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210" w:afterAutospacing="0" w:line="405" w:lineRule="atLeast"/>
        <w:ind w:left="0" w:right="0" w:firstLine="0"/>
        <w:jc w:val="center"/>
        <w:rPr>
          <w:rFonts w:ascii="Segoe UI" w:hAnsi="Segoe UI" w:eastAsia="Segoe UI" w:cs="Segoe UI"/>
          <w:i w:val="0"/>
          <w:iCs w:val="0"/>
          <w:caps w:val="0"/>
          <w:spacing w:val="0"/>
          <w:sz w:val="27"/>
          <w:szCs w:val="27"/>
        </w:rPr>
      </w:pPr>
      <w:r>
        <w:rPr>
          <w:rFonts w:ascii="黑体" w:hAnsi="宋体" w:eastAsia="黑体" w:cs="黑体"/>
          <w:i w:val="0"/>
          <w:iCs w:val="0"/>
          <w:caps w:val="0"/>
          <w:spacing w:val="0"/>
          <w:kern w:val="0"/>
          <w:sz w:val="36"/>
          <w:szCs w:val="36"/>
          <w:shd w:val="clear" w:fill="FFFFFF"/>
          <w:lang w:val="en-US" w:eastAsia="zh-CN" w:bidi="ar"/>
        </w:rPr>
        <w:t>关于举办</w:t>
      </w:r>
      <w:r>
        <w:rPr>
          <w:rFonts w:hint="eastAsia" w:ascii="黑体" w:hAnsi="宋体" w:eastAsia="黑体" w:cs="黑体"/>
          <w:i w:val="0"/>
          <w:iCs w:val="0"/>
          <w:caps w:val="0"/>
          <w:spacing w:val="0"/>
          <w:kern w:val="0"/>
          <w:sz w:val="36"/>
          <w:szCs w:val="36"/>
          <w:shd w:val="clear" w:fill="FFFFFF"/>
          <w:lang w:val="en-US" w:eastAsia="zh-CN" w:bidi="ar"/>
        </w:rPr>
        <w:t>2021年</w:t>
      </w:r>
      <w:bookmarkStart w:id="0" w:name="_GoBack"/>
      <w:r>
        <w:rPr>
          <w:rFonts w:hint="eastAsia" w:ascii="黑体" w:hAnsi="宋体" w:eastAsia="黑体" w:cs="黑体"/>
          <w:i w:val="0"/>
          <w:iCs w:val="0"/>
          <w:caps w:val="0"/>
          <w:spacing w:val="0"/>
          <w:kern w:val="0"/>
          <w:sz w:val="36"/>
          <w:szCs w:val="36"/>
          <w:shd w:val="clear" w:fill="FFFFFF"/>
          <w:lang w:val="en-US" w:eastAsia="zh-CN" w:bidi="ar"/>
        </w:rPr>
        <w:t>CGMA商业精英</w:t>
      </w:r>
      <w:bookmarkEnd w:id="0"/>
      <w:r>
        <w:rPr>
          <w:rFonts w:hint="eastAsia" w:ascii="黑体" w:hAnsi="宋体" w:eastAsia="黑体" w:cs="黑体"/>
          <w:i w:val="0"/>
          <w:iCs w:val="0"/>
          <w:caps w:val="0"/>
          <w:spacing w:val="0"/>
          <w:kern w:val="0"/>
          <w:sz w:val="36"/>
          <w:szCs w:val="36"/>
          <w:shd w:val="clear" w:fill="FFFFFF"/>
          <w:lang w:val="en-US" w:eastAsia="zh-CN" w:bidi="ar"/>
        </w:rPr>
        <w:t>国际挑战赛（辽宁赛区）的通知</w:t>
      </w:r>
    </w:p>
    <w:p>
      <w:pPr>
        <w:keepNext w:val="0"/>
        <w:keepLines w:val="0"/>
        <w:widowControl/>
        <w:suppressLineNumbers w:val="0"/>
        <w:shd w:val="clear" w:fill="FFFFFF"/>
        <w:spacing w:before="0" w:beforeAutospacing="0" w:after="210" w:afterAutospacing="0" w:line="405" w:lineRule="atLeast"/>
        <w:ind w:right="0"/>
        <w:jc w:val="left"/>
        <w:rPr>
          <w:rFonts w:hint="default" w:ascii="Segoe UI" w:hAnsi="Segoe UI" w:eastAsia="Segoe UI" w:cs="Segoe UI"/>
          <w:i w:val="0"/>
          <w:iCs w:val="0"/>
          <w:caps w:val="0"/>
          <w:spacing w:val="0"/>
          <w:sz w:val="27"/>
          <w:szCs w:val="27"/>
        </w:rPr>
      </w:pPr>
      <w:r>
        <w:rPr>
          <w:rFonts w:ascii="仿宋" w:hAnsi="仿宋" w:eastAsia="仿宋" w:cs="仿宋"/>
          <w:i w:val="0"/>
          <w:iCs w:val="0"/>
          <w:caps w:val="0"/>
          <w:spacing w:val="0"/>
          <w:kern w:val="0"/>
          <w:sz w:val="32"/>
          <w:szCs w:val="32"/>
          <w:shd w:val="clear" w:fill="FFFFFF"/>
          <w:lang w:val="en-US" w:eastAsia="zh-CN" w:bidi="ar"/>
        </w:rPr>
        <w:t>各参赛院校：</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根据辽宁省教育厅有关要求</w:t>
      </w:r>
      <w:r>
        <w:rPr>
          <w:rFonts w:hint="eastAsia" w:ascii="仿宋" w:hAnsi="仿宋" w:eastAsia="仿宋" w:cs="仿宋"/>
          <w:i w:val="0"/>
          <w:iCs w:val="0"/>
          <w:caps w:val="0"/>
          <w:color w:val="000000"/>
          <w:spacing w:val="0"/>
          <w:kern w:val="0"/>
          <w:sz w:val="32"/>
          <w:szCs w:val="32"/>
          <w:shd w:val="clear" w:fill="FFFFFF"/>
          <w:lang w:val="en-US" w:eastAsia="zh-CN" w:bidi="ar"/>
        </w:rPr>
        <w:t>，现将2021年CGMA商业精英国际挑战赛（辽宁赛区）有</w:t>
      </w:r>
      <w:r>
        <w:rPr>
          <w:rFonts w:hint="eastAsia" w:ascii="仿宋" w:hAnsi="仿宋" w:eastAsia="仿宋" w:cs="仿宋"/>
          <w:i w:val="0"/>
          <w:iCs w:val="0"/>
          <w:caps w:val="0"/>
          <w:spacing w:val="0"/>
          <w:kern w:val="0"/>
          <w:sz w:val="32"/>
          <w:szCs w:val="32"/>
          <w:shd w:val="clear" w:fill="FFFFFF"/>
          <w:lang w:val="en-US" w:eastAsia="zh-CN" w:bidi="ar"/>
        </w:rPr>
        <w:t>关事项通知如下：</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黑体" w:hAnsi="宋体" w:eastAsia="黑体" w:cs="黑体"/>
          <w:i w:val="0"/>
          <w:iCs w:val="0"/>
          <w:caps w:val="0"/>
          <w:spacing w:val="0"/>
          <w:kern w:val="0"/>
          <w:sz w:val="32"/>
          <w:szCs w:val="32"/>
          <w:shd w:val="clear" w:fill="FFFFFF"/>
          <w:lang w:val="en-US" w:eastAsia="zh-CN" w:bidi="ar"/>
        </w:rPr>
        <w:t>一、竞赛规程</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（一）竞赛名称</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2021年CGMA商业精英国际挑战赛（辽宁赛区）</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（二）竞赛目的与意义</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依托国际会计专业团体，比赛旨在通过分析和评估商业报告，运用管理会计的理念来发现和培养大学生卓越的商业潜能，融会所学知识，拓展其职场竞争力，发掘更多能够引领未来社会发展的商界领袖。</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竞赛的重要意义在于通过案例让参赛团队将企业面临的一些问题融入其中，讨论并制定解决方案，发掘学生从发现问题到解决问题的逻辑思维能力和清晰、严谨、言之有据的论述能力。全英文的比赛流程和与国际化的竞赛舞台，为辽宁省的精英大学生提供了一个展示他们出色商业特质的舞台。</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（三）参赛对象与要求</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辽宁省内各高校在校就读的全日制本科生，年级和专业不限；</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以团队形式报名参赛，每支队伍包括4名队员，可自愿增加1名候补队员（无须在平台上报名）；</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每队全部成员要来自同一学校，每位选手只能参加一支队伍；</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每个参赛团队指导教师不超过2人。</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（四）竞赛内容与方式</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比赛采用CGMA职业资格体系“管理会计职业能力考试”案例形式，重点考察学生灵活运用商业知识解决实际问题的能力，充分体现了理论知识与实际运用的结合。</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初赛队伍须在规定时间内完成对指定案例（第一部分：case；第二部分：scenario）的分析并递交分析报告。</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复赛为线上答辩。进入复赛的队伍须回答评委提出的两个英文问题，全员出镜，作答选手为队伍中的任意两名队员。</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决赛采用上传路演视频与答辩相结合的方式。决赛队伍须录制时长不超过15分钟的视频，模拟案例的角色，就制订的商业计划、分析成本及数据等进行阐述；决赛现场播放团队视频后，评委与参赛选手进行问答交流，要求四名队员都进行回答，限时15分钟。如疫情允许，决赛将采取线下进行现场展示和问答。</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比赛语言全程为英文。</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color w:val="000000"/>
          <w:spacing w:val="0"/>
          <w:kern w:val="0"/>
          <w:sz w:val="32"/>
          <w:szCs w:val="32"/>
          <w:shd w:val="clear" w:fill="FFFFFF"/>
          <w:lang w:val="en-US" w:eastAsia="zh-CN" w:bidi="ar"/>
        </w:rPr>
        <w:t>（五）竞赛时间及报名方式</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1. 报名时间：2021年9月22日至10月7日</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color w:val="000000"/>
          <w:spacing w:val="0"/>
          <w:kern w:val="0"/>
          <w:sz w:val="32"/>
          <w:szCs w:val="32"/>
          <w:shd w:val="clear" w:fill="FFFFFF"/>
          <w:lang w:val="en-US" w:eastAsia="zh-CN" w:bidi="ar"/>
        </w:rPr>
        <w:t>参赛队伍须在“辽宁省大学生创新创业管理平台” （网址：</w:t>
      </w:r>
      <w:r>
        <w:rPr>
          <w:rFonts w:hint="eastAsia" w:ascii="仿宋" w:hAnsi="仿宋" w:eastAsia="仿宋" w:cs="仿宋"/>
          <w:i w:val="0"/>
          <w:iCs w:val="0"/>
          <w:caps w:val="0"/>
          <w:color w:val="1890FF"/>
          <w:spacing w:val="0"/>
          <w:kern w:val="0"/>
          <w:sz w:val="32"/>
          <w:szCs w:val="32"/>
          <w:u w:val="none"/>
          <w:shd w:val="clear" w:fill="FFFFFF"/>
          <w:lang w:val="en-US" w:eastAsia="zh-CN" w:bidi="ar"/>
        </w:rPr>
        <w:fldChar w:fldCharType="begin"/>
      </w:r>
      <w:r>
        <w:rPr>
          <w:rFonts w:hint="eastAsia" w:ascii="仿宋" w:hAnsi="仿宋" w:eastAsia="仿宋" w:cs="仿宋"/>
          <w:i w:val="0"/>
          <w:iCs w:val="0"/>
          <w:caps w:val="0"/>
          <w:color w:val="1890FF"/>
          <w:spacing w:val="0"/>
          <w:kern w:val="0"/>
          <w:sz w:val="32"/>
          <w:szCs w:val="32"/>
          <w:u w:val="none"/>
          <w:shd w:val="clear" w:fill="FFFFFF"/>
          <w:lang w:val="en-US" w:eastAsia="zh-CN" w:bidi="ar"/>
        </w:rPr>
        <w:instrText xml:space="preserve"> HYPERLINK "http://cxcy.upln.cn/" </w:instrText>
      </w:r>
      <w:r>
        <w:rPr>
          <w:rFonts w:hint="eastAsia" w:ascii="仿宋" w:hAnsi="仿宋" w:eastAsia="仿宋" w:cs="仿宋"/>
          <w:i w:val="0"/>
          <w:iCs w:val="0"/>
          <w:caps w:val="0"/>
          <w:color w:val="1890FF"/>
          <w:spacing w:val="0"/>
          <w:kern w:val="0"/>
          <w:sz w:val="32"/>
          <w:szCs w:val="32"/>
          <w:u w:val="none"/>
          <w:shd w:val="clear" w:fill="FFFFFF"/>
          <w:lang w:val="en-US" w:eastAsia="zh-CN" w:bidi="ar"/>
        </w:rPr>
        <w:fldChar w:fldCharType="separate"/>
      </w:r>
      <w:r>
        <w:rPr>
          <w:rStyle w:val="5"/>
          <w:rFonts w:hint="eastAsia" w:ascii="仿宋" w:hAnsi="仿宋" w:eastAsia="仿宋" w:cs="仿宋"/>
          <w:i w:val="0"/>
          <w:iCs w:val="0"/>
          <w:caps w:val="0"/>
          <w:color w:val="1890FF"/>
          <w:spacing w:val="0"/>
          <w:sz w:val="32"/>
          <w:szCs w:val="32"/>
          <w:u w:val="none"/>
          <w:shd w:val="clear" w:fill="FFFFFF"/>
          <w:lang w:val="en-US"/>
        </w:rPr>
        <w:t>http://cxcy.upln.cn/</w:t>
      </w:r>
      <w:r>
        <w:rPr>
          <w:rFonts w:hint="eastAsia" w:ascii="仿宋" w:hAnsi="仿宋" w:eastAsia="仿宋" w:cs="仿宋"/>
          <w:i w:val="0"/>
          <w:iCs w:val="0"/>
          <w:caps w:val="0"/>
          <w:color w:val="1890FF"/>
          <w:spacing w:val="0"/>
          <w:kern w:val="0"/>
          <w:sz w:val="32"/>
          <w:szCs w:val="32"/>
          <w:u w:val="none"/>
          <w:shd w:val="clear" w:fill="FFFFFF"/>
          <w:lang w:val="en-US" w:eastAsia="zh-CN" w:bidi="ar"/>
        </w:rPr>
        <w:fldChar w:fldCharType="end"/>
      </w:r>
      <w:r>
        <w:rPr>
          <w:rFonts w:hint="eastAsia" w:ascii="仿宋" w:hAnsi="仿宋" w:eastAsia="仿宋" w:cs="仿宋"/>
          <w:i w:val="0"/>
          <w:iCs w:val="0"/>
          <w:caps w:val="0"/>
          <w:color w:val="000000"/>
          <w:spacing w:val="0"/>
          <w:kern w:val="0"/>
          <w:sz w:val="32"/>
          <w:szCs w:val="32"/>
          <w:shd w:val="clear" w:fill="FFFFFF"/>
          <w:lang w:val="en-US" w:eastAsia="zh-CN" w:bidi="ar"/>
        </w:rPr>
        <w:t>）报名并上传报名表。</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2. 初赛时间：2021年10月8日至10月22日（线上进行）</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大赛组委会将于10月8日在</w:t>
      </w:r>
      <w:r>
        <w:rPr>
          <w:rFonts w:hint="eastAsia" w:ascii="仿宋" w:hAnsi="仿宋" w:eastAsia="仿宋" w:cs="仿宋"/>
          <w:i w:val="0"/>
          <w:iCs w:val="0"/>
          <w:caps w:val="0"/>
          <w:color w:val="000000"/>
          <w:spacing w:val="0"/>
          <w:kern w:val="0"/>
          <w:sz w:val="32"/>
          <w:szCs w:val="32"/>
          <w:shd w:val="clear" w:fill="FFFFFF"/>
          <w:lang w:val="en-US" w:eastAsia="zh-CN" w:bidi="ar"/>
        </w:rPr>
        <w:t>“辽宁省大学生创新创业管理平台”</w:t>
      </w:r>
      <w:r>
        <w:rPr>
          <w:rFonts w:hint="eastAsia" w:ascii="仿宋" w:hAnsi="仿宋" w:eastAsia="仿宋" w:cs="仿宋"/>
          <w:i w:val="0"/>
          <w:iCs w:val="0"/>
          <w:caps w:val="0"/>
          <w:spacing w:val="0"/>
          <w:kern w:val="0"/>
          <w:sz w:val="32"/>
          <w:szCs w:val="32"/>
          <w:shd w:val="clear" w:fill="FFFFFF"/>
          <w:lang w:val="en-US" w:eastAsia="zh-CN" w:bidi="ar"/>
        </w:rPr>
        <w:t>上公布案例及相关资料，参赛团队须于10月22日前将案例分析报告上传至</w:t>
      </w:r>
      <w:r>
        <w:rPr>
          <w:rFonts w:hint="eastAsia" w:ascii="仿宋" w:hAnsi="仿宋" w:eastAsia="仿宋" w:cs="仿宋"/>
          <w:i w:val="0"/>
          <w:iCs w:val="0"/>
          <w:caps w:val="0"/>
          <w:color w:val="000000"/>
          <w:spacing w:val="0"/>
          <w:kern w:val="0"/>
          <w:sz w:val="32"/>
          <w:szCs w:val="32"/>
          <w:shd w:val="clear" w:fill="FFFFFF"/>
          <w:lang w:val="en-US" w:eastAsia="zh-CN" w:bidi="ar"/>
        </w:rPr>
        <w:t>“辽宁省大学生创新创业管理平台”（注意：不要查看、改动之前提交的申报材料及附件，直接添加新附件：“学校名称-团队名称-案例分析报告”）</w:t>
      </w:r>
      <w:r>
        <w:rPr>
          <w:rFonts w:hint="eastAsia" w:ascii="仿宋" w:hAnsi="仿宋" w:eastAsia="仿宋" w:cs="仿宋"/>
          <w:i w:val="0"/>
          <w:iCs w:val="0"/>
          <w:caps w:val="0"/>
          <w:spacing w:val="0"/>
          <w:kern w:val="0"/>
          <w:sz w:val="32"/>
          <w:szCs w:val="32"/>
          <w:shd w:val="clear" w:fill="FFFFFF"/>
          <w:lang w:val="en-US" w:eastAsia="zh-CN" w:bidi="ar"/>
        </w:rPr>
        <w:t>，案例分析报告格式为PDF。</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color w:val="000000"/>
          <w:spacing w:val="0"/>
          <w:kern w:val="0"/>
          <w:sz w:val="32"/>
          <w:szCs w:val="32"/>
          <w:shd w:val="clear" w:fill="FFFFFF"/>
          <w:lang w:val="en-US" w:eastAsia="zh-CN" w:bidi="ar"/>
        </w:rPr>
        <w:t>3. 复赛时间：2021年11月6日（线上进行）</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color w:val="000000"/>
          <w:spacing w:val="0"/>
          <w:kern w:val="0"/>
          <w:sz w:val="32"/>
          <w:szCs w:val="32"/>
          <w:shd w:val="clear" w:fill="FFFFFF"/>
          <w:lang w:val="en-US" w:eastAsia="zh-CN" w:bidi="ar"/>
        </w:rPr>
        <w:t>4. 决赛时间：2021年11月20日</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color w:val="000000"/>
          <w:spacing w:val="0"/>
          <w:kern w:val="0"/>
          <w:sz w:val="32"/>
          <w:szCs w:val="32"/>
          <w:shd w:val="clear" w:fill="FFFFFF"/>
          <w:lang w:val="en-US" w:eastAsia="zh-CN" w:bidi="ar"/>
        </w:rPr>
        <w:t>决赛前，团队须提交路演视频，格式为MP4，视频画面清晰，声音清楚，时长不超过15分钟。文件名称为“学校名称-团队名称”。大赛组委会根据疫情情况调整路演和答辩方式。</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黑体" w:hAnsi="宋体" w:eastAsia="黑体" w:cs="黑体"/>
          <w:i w:val="0"/>
          <w:iCs w:val="0"/>
          <w:caps w:val="0"/>
          <w:spacing w:val="0"/>
          <w:kern w:val="0"/>
          <w:sz w:val="32"/>
          <w:szCs w:val="32"/>
          <w:shd w:val="clear" w:fill="FFFFFF"/>
          <w:lang w:val="en-US" w:eastAsia="zh-CN" w:bidi="ar"/>
        </w:rPr>
        <w:t>二、评审规则及奖项设置</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（一）竞赛规则</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本次大赛本着“公平、公正、公开、科学、规范”的原则进行评审，评审包括线上评审和现场评审两个阶段。复赛、决赛的出场顺序按照抽签形式决定。评审委员由国际商学院和国际注册专业会计师协会（AICPA∣CIMA）共同确定名单。</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初赛评审采取线上评审，评委按照评审细则规定，独立为每个参赛报告评分，大赛组委会将于11月1日在“</w:t>
      </w:r>
      <w:r>
        <w:rPr>
          <w:rFonts w:hint="eastAsia" w:ascii="仿宋" w:hAnsi="仿宋" w:eastAsia="仿宋" w:cs="仿宋"/>
          <w:i w:val="0"/>
          <w:iCs w:val="0"/>
          <w:caps w:val="0"/>
          <w:color w:val="000000"/>
          <w:spacing w:val="0"/>
          <w:kern w:val="0"/>
          <w:sz w:val="32"/>
          <w:szCs w:val="32"/>
          <w:shd w:val="clear" w:fill="FFFFFF"/>
          <w:lang w:val="en-US" w:eastAsia="zh-CN" w:bidi="ar"/>
        </w:rPr>
        <w:t>辽宁省大学生创新创业管理平台”上</w:t>
      </w:r>
      <w:r>
        <w:rPr>
          <w:rFonts w:hint="eastAsia" w:ascii="仿宋" w:hAnsi="仿宋" w:eastAsia="仿宋" w:cs="仿宋"/>
          <w:i w:val="0"/>
          <w:iCs w:val="0"/>
          <w:caps w:val="0"/>
          <w:spacing w:val="0"/>
          <w:kern w:val="0"/>
          <w:sz w:val="32"/>
          <w:szCs w:val="32"/>
          <w:shd w:val="clear" w:fill="FFFFFF"/>
          <w:lang w:val="en-US" w:eastAsia="zh-CN" w:bidi="ar"/>
        </w:rPr>
        <w:t>公布进入复赛的15强名单；复赛评审为线上评审，大赛组委会</w:t>
      </w:r>
      <w:r>
        <w:rPr>
          <w:rFonts w:hint="eastAsia" w:ascii="仿宋" w:hAnsi="仿宋" w:eastAsia="仿宋" w:cs="仿宋"/>
          <w:i w:val="0"/>
          <w:iCs w:val="0"/>
          <w:caps w:val="0"/>
          <w:color w:val="000000"/>
          <w:spacing w:val="0"/>
          <w:kern w:val="0"/>
          <w:sz w:val="32"/>
          <w:szCs w:val="32"/>
          <w:shd w:val="clear" w:fill="FFFFFF"/>
          <w:lang w:val="en-US" w:eastAsia="zh-CN" w:bidi="ar"/>
        </w:rPr>
        <w:t>根据初赛成绩（占总成绩70%）和复赛成绩（占总成绩30%）的总成绩排名，于11月8日在“辽宁省大学生创新创业管理平台”上公布进入决赛的10支队伍；决赛</w:t>
      </w:r>
      <w:r>
        <w:rPr>
          <w:rFonts w:hint="eastAsia" w:ascii="仿宋" w:hAnsi="仿宋" w:eastAsia="仿宋" w:cs="仿宋"/>
          <w:i w:val="0"/>
          <w:iCs w:val="0"/>
          <w:caps w:val="0"/>
          <w:spacing w:val="0"/>
          <w:kern w:val="0"/>
          <w:sz w:val="32"/>
          <w:szCs w:val="32"/>
          <w:shd w:val="clear" w:fill="FFFFFF"/>
          <w:lang w:val="en-US" w:eastAsia="zh-CN" w:bidi="ar"/>
        </w:rPr>
        <w:t>为现场评审，评委评审时可以自由讨论，但须独立填写评分表，决赛评委所给成绩的平均值将作为大赛的最终成绩。</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（二）奖项设置</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“商业精英国际挑战赛”（辽宁赛区）设立冠军、亚军、季军三个团体奖和最佳个人奖、优秀指导教师奖两个单项奖。</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冠军队（1支）获得3,000元奖金、辽宁赛区冠军证书，并代表院校和辽宁赛区出征中国区半决赛；亚军队（2支）获得2,000元奖金、辽宁赛区亚军证书；季军队亚军队（3支）获得1,000元奖金、辽宁赛区季军证书；辽宁赛区“最佳个人奖”可获得赛区证书;指导教师可以获得对应的教师指导证书。</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（三）申诉与仲裁</w:t>
      </w:r>
      <w:r>
        <w:rPr>
          <w:rFonts w:hint="eastAsia" w:ascii="仿宋" w:hAnsi="仿宋" w:eastAsia="仿宋" w:cs="仿宋"/>
          <w:i w:val="0"/>
          <w:iCs w:val="0"/>
          <w:caps w:val="0"/>
          <w:spacing w:val="0"/>
          <w:kern w:val="0"/>
          <w:sz w:val="32"/>
          <w:szCs w:val="32"/>
          <w:shd w:val="clear" w:fill="FFFFFF"/>
          <w:lang w:val="en-US" w:eastAsia="zh-CN" w:bidi="ar"/>
        </w:rPr>
        <w:br w:type="textWrapping"/>
      </w:r>
      <w:r>
        <w:rPr>
          <w:rFonts w:hint="eastAsia" w:ascii="仿宋" w:hAnsi="仿宋" w:eastAsia="仿宋" w:cs="仿宋"/>
          <w:i w:val="0"/>
          <w:iCs w:val="0"/>
          <w:caps w:val="0"/>
          <w:spacing w:val="0"/>
          <w:kern w:val="0"/>
          <w:sz w:val="32"/>
          <w:szCs w:val="32"/>
          <w:shd w:val="clear" w:fill="FFFFFF"/>
          <w:lang w:val="en-US" w:eastAsia="zh-CN" w:bidi="ar"/>
        </w:rPr>
        <w:t>     1．申诉</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（1）对不符合比赛规定的事宜，有失公平的评判，以及工作人员的违规行为，参赛队均可提出申诉；</w:t>
      </w:r>
      <w:r>
        <w:rPr>
          <w:rFonts w:hint="eastAsia" w:ascii="仿宋" w:hAnsi="仿宋" w:eastAsia="仿宋" w:cs="仿宋"/>
          <w:i w:val="0"/>
          <w:iCs w:val="0"/>
          <w:caps w:val="0"/>
          <w:spacing w:val="0"/>
          <w:kern w:val="0"/>
          <w:sz w:val="32"/>
          <w:szCs w:val="32"/>
          <w:shd w:val="clear" w:fill="FFFFFF"/>
          <w:lang w:val="en-US" w:eastAsia="zh-CN" w:bidi="ar"/>
        </w:rPr>
        <w:br w:type="textWrapping"/>
      </w:r>
      <w:r>
        <w:rPr>
          <w:rFonts w:hint="eastAsia" w:ascii="仿宋" w:hAnsi="仿宋" w:eastAsia="仿宋" w:cs="仿宋"/>
          <w:i w:val="0"/>
          <w:iCs w:val="0"/>
          <w:caps w:val="0"/>
          <w:spacing w:val="0"/>
          <w:kern w:val="0"/>
          <w:sz w:val="32"/>
          <w:szCs w:val="32"/>
          <w:shd w:val="clear" w:fill="FFFFFF"/>
          <w:lang w:val="en-US" w:eastAsia="zh-CN" w:bidi="ar"/>
        </w:rPr>
        <w:t>    （2）申诉时，应提交由高校领队签字的书面报告，报告应对申诉的事件、发生的时间、涉及的人员、申诉依据与理由等进行实事求是的充分叙述。事实依据不充分或仅凭主观臆断的申诉不予受理；</w:t>
      </w:r>
      <w:r>
        <w:rPr>
          <w:rFonts w:hint="eastAsia" w:ascii="仿宋" w:hAnsi="仿宋" w:eastAsia="仿宋" w:cs="仿宋"/>
          <w:i w:val="0"/>
          <w:iCs w:val="0"/>
          <w:caps w:val="0"/>
          <w:spacing w:val="0"/>
          <w:kern w:val="0"/>
          <w:sz w:val="32"/>
          <w:szCs w:val="32"/>
          <w:shd w:val="clear" w:fill="FFFFFF"/>
          <w:lang w:val="en-US" w:eastAsia="zh-CN" w:bidi="ar"/>
        </w:rPr>
        <w:br w:type="textWrapping"/>
      </w:r>
      <w:r>
        <w:rPr>
          <w:rFonts w:hint="eastAsia" w:ascii="仿宋" w:hAnsi="仿宋" w:eastAsia="仿宋" w:cs="仿宋"/>
          <w:i w:val="0"/>
          <w:iCs w:val="0"/>
          <w:caps w:val="0"/>
          <w:spacing w:val="0"/>
          <w:kern w:val="0"/>
          <w:sz w:val="32"/>
          <w:szCs w:val="32"/>
          <w:shd w:val="clear" w:fill="FFFFFF"/>
          <w:lang w:val="en-US" w:eastAsia="zh-CN" w:bidi="ar"/>
        </w:rPr>
        <w:t>    （3）申诉时效：在当前轮次比赛结束后半小时内提出，超时不予受理。</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2．仲裁</w:t>
      </w:r>
      <w:r>
        <w:rPr>
          <w:rFonts w:hint="eastAsia" w:ascii="仿宋" w:hAnsi="仿宋" w:eastAsia="仿宋" w:cs="仿宋"/>
          <w:i w:val="0"/>
          <w:iCs w:val="0"/>
          <w:caps w:val="0"/>
          <w:spacing w:val="0"/>
          <w:kern w:val="0"/>
          <w:sz w:val="32"/>
          <w:szCs w:val="32"/>
          <w:shd w:val="clear" w:fill="FFFFFF"/>
          <w:lang w:val="en-US" w:eastAsia="zh-CN" w:bidi="ar"/>
        </w:rPr>
        <w:br w:type="textWrapping"/>
      </w:r>
      <w:r>
        <w:rPr>
          <w:rFonts w:hint="eastAsia" w:ascii="仿宋" w:hAnsi="仿宋" w:eastAsia="仿宋" w:cs="仿宋"/>
          <w:i w:val="0"/>
          <w:iCs w:val="0"/>
          <w:caps w:val="0"/>
          <w:spacing w:val="0"/>
          <w:kern w:val="0"/>
          <w:sz w:val="32"/>
          <w:szCs w:val="32"/>
          <w:shd w:val="clear" w:fill="FFFFFF"/>
          <w:lang w:val="en-US" w:eastAsia="zh-CN" w:bidi="ar"/>
        </w:rPr>
        <w:t>    （1）大赛设由相关领域专家组成的仲裁委员会，负责受理比赛中出现的所有申诉并对申诉进行仲裁；</w:t>
      </w:r>
      <w:r>
        <w:rPr>
          <w:rFonts w:hint="eastAsia" w:ascii="仿宋" w:hAnsi="仿宋" w:eastAsia="仿宋" w:cs="仿宋"/>
          <w:i w:val="0"/>
          <w:iCs w:val="0"/>
          <w:caps w:val="0"/>
          <w:spacing w:val="0"/>
          <w:kern w:val="0"/>
          <w:sz w:val="32"/>
          <w:szCs w:val="32"/>
          <w:shd w:val="clear" w:fill="FFFFFF"/>
          <w:lang w:val="en-US" w:eastAsia="zh-CN" w:bidi="ar"/>
        </w:rPr>
        <w:br w:type="textWrapping"/>
      </w:r>
      <w:r>
        <w:rPr>
          <w:rFonts w:hint="eastAsia" w:ascii="仿宋" w:hAnsi="仿宋" w:eastAsia="仿宋" w:cs="仿宋"/>
          <w:i w:val="0"/>
          <w:iCs w:val="0"/>
          <w:caps w:val="0"/>
          <w:spacing w:val="0"/>
          <w:kern w:val="0"/>
          <w:sz w:val="32"/>
          <w:szCs w:val="32"/>
          <w:shd w:val="clear" w:fill="FFFFFF"/>
          <w:lang w:val="en-US" w:eastAsia="zh-CN" w:bidi="ar"/>
        </w:rPr>
        <w:t>    （2）仲裁组收到申诉报告后，根据申诉事由进行复查，48小时内书面通知申诉方和大赛组委会，告知申诉处理结果；</w:t>
      </w:r>
      <w:r>
        <w:rPr>
          <w:rFonts w:hint="eastAsia" w:ascii="仿宋" w:hAnsi="仿宋" w:eastAsia="仿宋" w:cs="仿宋"/>
          <w:i w:val="0"/>
          <w:iCs w:val="0"/>
          <w:caps w:val="0"/>
          <w:spacing w:val="0"/>
          <w:kern w:val="0"/>
          <w:sz w:val="32"/>
          <w:szCs w:val="32"/>
          <w:shd w:val="clear" w:fill="FFFFFF"/>
          <w:lang w:val="en-US" w:eastAsia="zh-CN" w:bidi="ar"/>
        </w:rPr>
        <w:br w:type="textWrapping"/>
      </w:r>
      <w:r>
        <w:rPr>
          <w:rFonts w:hint="eastAsia" w:ascii="仿宋" w:hAnsi="仿宋" w:eastAsia="仿宋" w:cs="仿宋"/>
          <w:i w:val="0"/>
          <w:iCs w:val="0"/>
          <w:caps w:val="0"/>
          <w:spacing w:val="0"/>
          <w:kern w:val="0"/>
          <w:sz w:val="32"/>
          <w:szCs w:val="32"/>
          <w:shd w:val="clear" w:fill="FFFFFF"/>
          <w:lang w:val="en-US" w:eastAsia="zh-CN" w:bidi="ar"/>
        </w:rPr>
        <w:t>    （3）仲裁组的裁决为最终裁决。</w:t>
      </w:r>
      <w:r>
        <w:rPr>
          <w:rFonts w:hint="eastAsia" w:ascii="仿宋" w:hAnsi="仿宋" w:eastAsia="仿宋" w:cs="仿宋"/>
          <w:i w:val="0"/>
          <w:iCs w:val="0"/>
          <w:caps w:val="0"/>
          <w:spacing w:val="0"/>
          <w:kern w:val="0"/>
          <w:sz w:val="32"/>
          <w:szCs w:val="32"/>
          <w:shd w:val="clear" w:fill="FFFFFF"/>
          <w:lang w:val="en-US" w:eastAsia="zh-CN" w:bidi="ar"/>
        </w:rPr>
        <w:br w:type="textWrapping"/>
      </w:r>
      <w:r>
        <w:rPr>
          <w:rStyle w:val="4"/>
          <w:rFonts w:hint="eastAsia" w:ascii="仿宋" w:hAnsi="仿宋" w:eastAsia="仿宋" w:cs="仿宋"/>
          <w:b/>
          <w:bCs/>
          <w:i w:val="0"/>
          <w:iCs w:val="0"/>
          <w:caps w:val="0"/>
          <w:spacing w:val="0"/>
          <w:kern w:val="0"/>
          <w:sz w:val="32"/>
          <w:szCs w:val="32"/>
          <w:shd w:val="clear" w:fill="FFFFFF"/>
          <w:lang w:val="en-US" w:eastAsia="zh-CN" w:bidi="ar"/>
        </w:rPr>
        <w:t>    （四）竞赛结果公示</w:t>
      </w:r>
      <w:r>
        <w:rPr>
          <w:rFonts w:hint="eastAsia" w:ascii="仿宋" w:hAnsi="仿宋" w:eastAsia="仿宋" w:cs="仿宋"/>
          <w:i w:val="0"/>
          <w:iCs w:val="0"/>
          <w:caps w:val="0"/>
          <w:spacing w:val="0"/>
          <w:kern w:val="0"/>
          <w:sz w:val="32"/>
          <w:szCs w:val="32"/>
          <w:shd w:val="clear" w:fill="FFFFFF"/>
          <w:lang w:val="en-US" w:eastAsia="zh-CN" w:bidi="ar"/>
        </w:rPr>
        <w:br w:type="textWrapping"/>
      </w:r>
      <w:r>
        <w:rPr>
          <w:rFonts w:hint="eastAsia" w:ascii="仿宋" w:hAnsi="仿宋" w:eastAsia="仿宋" w:cs="仿宋"/>
          <w:i w:val="0"/>
          <w:iCs w:val="0"/>
          <w:caps w:val="0"/>
          <w:spacing w:val="0"/>
          <w:kern w:val="0"/>
          <w:sz w:val="32"/>
          <w:szCs w:val="32"/>
          <w:shd w:val="clear" w:fill="FFFFFF"/>
          <w:lang w:val="en-US" w:eastAsia="zh-CN" w:bidi="ar"/>
        </w:rPr>
        <w:t>      获奖名单将在“</w:t>
      </w:r>
      <w:r>
        <w:rPr>
          <w:rFonts w:hint="eastAsia" w:ascii="仿宋" w:hAnsi="仿宋" w:eastAsia="仿宋" w:cs="仿宋"/>
          <w:i w:val="0"/>
          <w:iCs w:val="0"/>
          <w:caps w:val="0"/>
          <w:color w:val="000000"/>
          <w:spacing w:val="0"/>
          <w:kern w:val="0"/>
          <w:sz w:val="32"/>
          <w:szCs w:val="32"/>
          <w:shd w:val="clear" w:fill="FFFFFF"/>
          <w:lang w:val="en-US" w:eastAsia="zh-CN" w:bidi="ar"/>
        </w:rPr>
        <w:t>辽宁省大学生创新创业管理平台”上公示</w:t>
      </w:r>
      <w:r>
        <w:rPr>
          <w:rFonts w:hint="eastAsia" w:ascii="仿宋" w:hAnsi="仿宋" w:eastAsia="仿宋" w:cs="仿宋"/>
          <w:i w:val="0"/>
          <w:iCs w:val="0"/>
          <w:caps w:val="0"/>
          <w:spacing w:val="0"/>
          <w:kern w:val="0"/>
          <w:sz w:val="32"/>
          <w:szCs w:val="32"/>
          <w:shd w:val="clear" w:fill="FFFFFF"/>
          <w:lang w:val="en-US" w:eastAsia="zh-CN" w:bidi="ar"/>
        </w:rPr>
        <w:t>。参赛及获奖作品一经发现存在抄袭或其它侵权行为，将取消其参展与获奖资格。</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黑体" w:hAnsi="宋体" w:eastAsia="黑体" w:cs="黑体"/>
          <w:i w:val="0"/>
          <w:iCs w:val="0"/>
          <w:caps w:val="0"/>
          <w:spacing w:val="0"/>
          <w:kern w:val="0"/>
          <w:sz w:val="32"/>
          <w:szCs w:val="32"/>
          <w:shd w:val="clear" w:fill="FFFFFF"/>
          <w:lang w:val="en-US" w:eastAsia="zh-CN" w:bidi="ar"/>
        </w:rPr>
        <w:t>三、知识产权</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赛事主办方有权使用参赛队伍递交的参赛信息，包括姓名、学校、照片、视频等进行宣传；国际注册专业会计师协会（AICPA∣CIMA）对采用的案例和所有与试题相关的信息和资料拥有知识产权；国际注册专业会计师协会（AICPA∣CIMA）与国际商学院对于参赛队提交的报告等材料不承担任何责任；参赛队提交的资料不得抄袭，一经发现将作弃权处理；国际注册专业会计师协会（AICPA∣CIMA）与国际商学院对赛制、奖项设置和比赛所设计的任何规则保留解释权。</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其他未尽事宜另行通知。</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210" w:afterAutospacing="0" w:line="405" w:lineRule="atLeast"/>
        <w:ind w:left="0" w:right="0" w:firstLine="643"/>
        <w:jc w:val="left"/>
        <w:rPr>
          <w:rFonts w:hint="default" w:ascii="Segoe UI" w:hAnsi="Segoe UI" w:eastAsia="Segoe UI" w:cs="Segoe UI"/>
          <w:i w:val="0"/>
          <w:iCs w:val="0"/>
          <w:caps w:val="0"/>
          <w:spacing w:val="0"/>
          <w:sz w:val="27"/>
          <w:szCs w:val="27"/>
        </w:rPr>
      </w:pPr>
      <w:r>
        <w:rPr>
          <w:rStyle w:val="4"/>
          <w:rFonts w:hint="eastAsia" w:ascii="仿宋" w:hAnsi="仿宋" w:eastAsia="仿宋" w:cs="仿宋"/>
          <w:b/>
          <w:bCs/>
          <w:i w:val="0"/>
          <w:iCs w:val="0"/>
          <w:caps w:val="0"/>
          <w:spacing w:val="0"/>
          <w:kern w:val="0"/>
          <w:sz w:val="32"/>
          <w:szCs w:val="32"/>
          <w:shd w:val="clear" w:fill="FFFFFF"/>
          <w:lang w:val="en-US" w:eastAsia="zh-CN" w:bidi="ar"/>
        </w:rPr>
        <w:t>联系方式</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联系人：东北财经大学国际商学院 时慧</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联系电话：135 9173 2468</w:t>
      </w:r>
    </w:p>
    <w:p>
      <w:pPr>
        <w:keepNext w:val="0"/>
        <w:keepLines w:val="0"/>
        <w:widowControl/>
        <w:suppressLineNumbers w:val="0"/>
        <w:shd w:val="clear" w:fill="FFFFFF"/>
        <w:spacing w:before="0" w:beforeAutospacing="0" w:after="210" w:afterAutospacing="0" w:line="405" w:lineRule="atLeast"/>
        <w:ind w:left="0" w:right="0" w:firstLine="640"/>
        <w:jc w:val="left"/>
        <w:rPr>
          <w:rFonts w:hint="default" w:ascii="Segoe UI" w:hAnsi="Segoe UI" w:eastAsia="Segoe UI" w:cs="Segoe UI"/>
          <w:i w:val="0"/>
          <w:iCs w:val="0"/>
          <w:caps w:val="0"/>
          <w:spacing w:val="0"/>
          <w:sz w:val="27"/>
          <w:szCs w:val="27"/>
        </w:rPr>
      </w:pPr>
      <w:r>
        <w:rPr>
          <w:rFonts w:hint="eastAsia" w:ascii="仿宋" w:hAnsi="仿宋" w:eastAsia="仿宋" w:cs="仿宋"/>
          <w:i w:val="0"/>
          <w:iCs w:val="0"/>
          <w:caps w:val="0"/>
          <w:spacing w:val="0"/>
          <w:kern w:val="0"/>
          <w:sz w:val="32"/>
          <w:szCs w:val="32"/>
          <w:shd w:val="clear" w:fill="FFFFFF"/>
          <w:lang w:val="en-US" w:eastAsia="zh-CN" w:bidi="ar"/>
        </w:rPr>
        <w:t>通讯地址：大连市东北财经大学书音楼505A室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C42"/>
    <w:rsid w:val="00020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2021-09-23T07:04:00Z</dcterms:created>
  <dc:creator>美阳xi-    </dc:creator>
  <cp:lastModifiedBy>美阳xi-    </cp:lastModifiedBy>
  <dcterms:modified xsi:type="dcterms:W3CDTF">2021-09-23T07:09:30Z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6352AD1B76C34F6DBB60D4BBDAACCD9E</vt:lpwstr>
  </property>
</Properties>
</file>